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D29" w:rsidRDefault="0079766E">
      <w:r>
        <w:fldChar w:fldCharType="begin"/>
      </w:r>
      <w:r w:rsidR="001B63FB">
        <w:instrText xml:space="preserve"> HYPERLINK "</w:instrText>
      </w:r>
      <w:r w:rsidR="001B63FB" w:rsidRPr="001B63FB">
        <w:instrText>http://www.haveababy.com/causes-of-infertility/immune-factors/163.html</w:instrText>
      </w:r>
      <w:r w:rsidR="001B63FB">
        <w:instrText xml:space="preserve">" </w:instrText>
      </w:r>
      <w:r>
        <w:fldChar w:fldCharType="separate"/>
      </w:r>
      <w:r w:rsidR="001B63FB" w:rsidRPr="000611D5">
        <w:rPr>
          <w:rStyle w:val="Hyperlink"/>
        </w:rPr>
        <w:t>http://www.haveababy.com/causes-of-infertility/immune-factors/163.html</w:t>
      </w:r>
      <w:r>
        <w:fldChar w:fldCharType="end"/>
      </w:r>
    </w:p>
    <w:p w:rsidR="001B63FB" w:rsidRDefault="001B63FB"/>
    <w:p w:rsidR="001B63FB" w:rsidRPr="001B63FB" w:rsidRDefault="001B63FB" w:rsidP="001B63FB">
      <w:pPr>
        <w:spacing w:after="75" w:line="330" w:lineRule="atLeast"/>
        <w:jc w:val="center"/>
        <w:outlineLvl w:val="0"/>
        <w:rPr>
          <w:rFonts w:ascii="Constantia" w:eastAsia="Times New Roman" w:hAnsi="Constantia" w:cs="Arial"/>
          <w:b/>
          <w:bCs/>
          <w:color w:val="033C48"/>
          <w:spacing w:val="-9"/>
          <w:kern w:val="36"/>
          <w:sz w:val="33"/>
          <w:szCs w:val="33"/>
          <w:lang w:eastAsia="de-DE"/>
        </w:rPr>
      </w:pPr>
      <w:r w:rsidRPr="001B63FB">
        <w:rPr>
          <w:rFonts w:ascii="Constantia" w:eastAsia="Times New Roman" w:hAnsi="Constantia" w:cs="Arial"/>
          <w:b/>
          <w:bCs/>
          <w:color w:val="033C48"/>
          <w:spacing w:val="-9"/>
          <w:kern w:val="36"/>
          <w:sz w:val="33"/>
          <w:szCs w:val="33"/>
          <w:lang w:eastAsia="de-DE"/>
        </w:rPr>
        <w:t>Autoimmune Implantation Dysfunction</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t xml:space="preserve">There are many different autoimmune disorders associated with a variety of antibodies.  Those </w:t>
      </w:r>
      <w:proofErr w:type="gramStart"/>
      <w:r w:rsidRPr="001B63FB">
        <w:rPr>
          <w:rFonts w:ascii="Arial" w:eastAsia="Times New Roman" w:hAnsi="Arial" w:cs="Arial"/>
          <w:color w:val="000000"/>
          <w:sz w:val="18"/>
          <w:szCs w:val="18"/>
          <w:lang w:eastAsia="de-DE"/>
        </w:rPr>
        <w:t>most</w:t>
      </w:r>
      <w:proofErr w:type="gramEnd"/>
      <w:r w:rsidRPr="001B63FB">
        <w:rPr>
          <w:rFonts w:ascii="Arial" w:eastAsia="Times New Roman" w:hAnsi="Arial" w:cs="Arial"/>
          <w:color w:val="000000"/>
          <w:sz w:val="18"/>
          <w:szCs w:val="18"/>
          <w:lang w:eastAsia="de-DE"/>
        </w:rPr>
        <w:t xml:space="preserve"> commonly associated with reproductive failure are:</w:t>
      </w:r>
    </w:p>
    <w:p w:rsidR="001B63FB" w:rsidRPr="001B63FB" w:rsidRDefault="001B63FB" w:rsidP="001B63FB">
      <w:pPr>
        <w:numPr>
          <w:ilvl w:val="0"/>
          <w:numId w:val="1"/>
        </w:numPr>
        <w:spacing w:before="100" w:beforeAutospacing="1" w:after="100" w:afterAutospacing="1"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t>Antiphospholipid Antibodies (APA)</w:t>
      </w:r>
    </w:p>
    <w:p w:rsidR="001B63FB" w:rsidRPr="001B63FB" w:rsidRDefault="001B63FB" w:rsidP="001B63FB">
      <w:pPr>
        <w:numPr>
          <w:ilvl w:val="0"/>
          <w:numId w:val="1"/>
        </w:numPr>
        <w:spacing w:before="100" w:beforeAutospacing="1" w:after="100" w:afterAutospacing="1"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t>Antithyroid Antibodies (ATA/AMA)</w:t>
      </w:r>
    </w:p>
    <w:p w:rsidR="001B63FB" w:rsidRPr="001B63FB" w:rsidRDefault="001B63FB" w:rsidP="001B63FB">
      <w:pPr>
        <w:numPr>
          <w:ilvl w:val="0"/>
          <w:numId w:val="1"/>
        </w:numPr>
        <w:spacing w:before="100" w:beforeAutospacing="1" w:after="100" w:afterAutospacing="1"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t>Activated Natural Killer Cells (NKa)</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b/>
          <w:bCs/>
          <w:i/>
          <w:iCs/>
          <w:color w:val="000000"/>
          <w:sz w:val="18"/>
          <w:lang w:eastAsia="de-DE"/>
        </w:rPr>
        <w:t>Antiphospholipid Antibodies (APA)</w:t>
      </w:r>
      <w:r w:rsidRPr="001B63FB">
        <w:rPr>
          <w:rFonts w:ascii="Arial" w:eastAsia="Times New Roman" w:hAnsi="Arial" w:cs="Arial"/>
          <w:color w:val="000000"/>
          <w:sz w:val="18"/>
          <w:szCs w:val="18"/>
          <w:lang w:eastAsia="de-DE"/>
        </w:rPr>
        <w:t>. Women who experience repeated IVF failures often have increased levels of circulating APAs-proteins that occur as small negatively charged structures on the outer surfaces of cells. Up to 50% of women with pelvic endometriosis and unexplained infertility have APAs in their blood. Yet for some reproductive endocrinologists, the role of APAs in reproductive outcome is still controversial. Beginning in 1995, we started treating APA positive women with mini-dose heparin and low-dose aspirin regime to improve IVF implantation and thus birth rates.</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t>Contrary to what is often assumed, the dose of heparin used is not enough to thin the blood and cause bleeding problems. Instead, the heparin repels APAs from the surface of trophoblast cells, thus enhancing their development.  Aspirin was included to inhibit blood cells called platelets from sticking to the embryo as well as prevent blood clots from forming in the placenta. After analyzing data from the women treated, we demonstrated that heparin/aspirin therapy improved IVF outcome only for some of the women that had APAs. However, women with two specific phospholipids - phosphatidylethanolamine (PE) and phosphatidylserine (PS) - needed additional treatment to prevent implantation failure. This subtle difference is the likely source of confusion amongst fertility specialists. More recent analysis has shown that the use of heparin alone is just as effective as combining it with aspirin. Accordingly, we no longer prescribe aspirin.</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b/>
          <w:bCs/>
          <w:i/>
          <w:iCs/>
          <w:color w:val="000000"/>
          <w:sz w:val="18"/>
          <w:lang w:eastAsia="de-DE"/>
        </w:rPr>
        <w:t>Activated Natural Killer (NKa) Cells.</w:t>
      </w:r>
      <w:r w:rsidRPr="001B63FB">
        <w:rPr>
          <w:rFonts w:ascii="Arial" w:eastAsia="Times New Roman" w:hAnsi="Arial" w:cs="Arial"/>
          <w:color w:val="000000"/>
          <w:sz w:val="18"/>
          <w:szCs w:val="18"/>
          <w:lang w:eastAsia="de-DE"/>
        </w:rPr>
        <w:t xml:space="preserve"> Natural Killer cells  are large lymphocytes (a type of white blood cell ) that  play a vital role in regulating the impanation of the embryo's root system (trophoblast).They produce a variety of local growth factors  known as cytokines, of which there are two varieties: </w:t>
      </w:r>
      <w:r w:rsidRPr="001B63FB">
        <w:rPr>
          <w:rFonts w:ascii="Arial" w:eastAsia="Times New Roman" w:hAnsi="Arial" w:cs="Arial"/>
          <w:i/>
          <w:iCs/>
          <w:color w:val="000000"/>
          <w:sz w:val="18"/>
          <w:lang w:eastAsia="de-DE"/>
        </w:rPr>
        <w:t>TH-1</w:t>
      </w:r>
      <w:r w:rsidRPr="001B63FB">
        <w:rPr>
          <w:rFonts w:ascii="Arial" w:eastAsia="Times New Roman" w:hAnsi="Arial" w:cs="Arial"/>
          <w:color w:val="000000"/>
          <w:sz w:val="18"/>
          <w:szCs w:val="18"/>
          <w:lang w:eastAsia="de-DE"/>
        </w:rPr>
        <w:t xml:space="preserve"> and </w:t>
      </w:r>
      <w:r w:rsidRPr="001B63FB">
        <w:rPr>
          <w:rFonts w:ascii="Arial" w:eastAsia="Times New Roman" w:hAnsi="Arial" w:cs="Arial"/>
          <w:i/>
          <w:iCs/>
          <w:color w:val="000000"/>
          <w:sz w:val="18"/>
          <w:lang w:eastAsia="de-DE"/>
        </w:rPr>
        <w:t>TH-2</w:t>
      </w:r>
      <w:r w:rsidRPr="001B63FB">
        <w:rPr>
          <w:rFonts w:ascii="Arial" w:eastAsia="Times New Roman" w:hAnsi="Arial" w:cs="Arial"/>
          <w:color w:val="000000"/>
          <w:sz w:val="18"/>
          <w:szCs w:val="18"/>
          <w:lang w:eastAsia="de-DE"/>
        </w:rPr>
        <w:t xml:space="preserve"> cytokines. The TH-2 cytokines promote growth and penetration of the trophoblast while TH-1 cytokines cull the trophoblast cells. TH-1 and TH-2 cytokines are in balance, such that penetration of the uterine wall is limited and the lifeline of the developing baby is secured. In situations where NK cells become "activated" (i.e. NKa) there occurs an over-production of TH-1 cytokines. This compromises the trophoblast cells, leading to dysfunctional implantation with the result being either total failure of the embryo to implant, miscarriage, or poor subsequent development of a surviving pregnancy. The situations most frequently associated with NKa are:</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b/>
          <w:bCs/>
          <w:color w:val="000000"/>
          <w:sz w:val="18"/>
          <w:lang w:eastAsia="de-DE"/>
        </w:rPr>
        <w:t>Autoimmune</w:t>
      </w:r>
      <w:r w:rsidRPr="001B63FB">
        <w:rPr>
          <w:rFonts w:ascii="Arial" w:eastAsia="Times New Roman" w:hAnsi="Arial" w:cs="Arial"/>
          <w:color w:val="000000"/>
          <w:sz w:val="18"/>
          <w:szCs w:val="18"/>
          <w:lang w:eastAsia="de-DE"/>
        </w:rPr>
        <w:t>: Women who have antiphospholipid antibodies, antithyroid antibodies, antiovarian antibodies</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b/>
          <w:bCs/>
          <w:color w:val="000000"/>
          <w:sz w:val="18"/>
          <w:lang w:eastAsia="de-DE"/>
        </w:rPr>
        <w:t>Alloimmune:</w:t>
      </w:r>
      <w:r w:rsidRPr="001B63FB">
        <w:rPr>
          <w:rFonts w:ascii="Arial" w:eastAsia="Times New Roman" w:hAnsi="Arial" w:cs="Arial"/>
          <w:color w:val="000000"/>
          <w:sz w:val="18"/>
          <w:szCs w:val="18"/>
          <w:lang w:eastAsia="de-DE"/>
        </w:rPr>
        <w:t xml:space="preserve"> (see below)</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b/>
          <w:bCs/>
          <w:i/>
          <w:iCs/>
          <w:color w:val="000000"/>
          <w:sz w:val="18"/>
          <w:lang w:eastAsia="de-DE"/>
        </w:rPr>
        <w:t>Antithyroid Antibodies (ATA)</w:t>
      </w:r>
      <w:r w:rsidRPr="001B63FB">
        <w:rPr>
          <w:rFonts w:ascii="Arial" w:eastAsia="Times New Roman" w:hAnsi="Arial" w:cs="Arial"/>
          <w:color w:val="000000"/>
          <w:sz w:val="18"/>
          <w:szCs w:val="18"/>
          <w:lang w:eastAsia="de-DE"/>
        </w:rPr>
        <w:t>. About 50% of women who have autoantibodies to their own thyroid tissues have activated Natural Killer cells. The most common antibodies are antithyroglobulin and antimicrosomal antibodies and yet many of effected women don't have clinical signs or symptoms of reduced thyroid hormone activity (hypothyroidism). Instead, these women are often diagnosed as a result of reproductive failure manifesting as infertility, recurrent IUI and IVF failure or repeated pregnancy loss.</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t>The antithyroid antibodies (antimicrosomal and/or antithyroglobulin antibodies) do not cause the problem. They act as markers pointing to an underlying immunologic implantation problem that occurs when NKa or T-cell activation is present. The result is that as soon as the embryo starts to implant in the endometrium, "toxins" are produced (locally) that impair their ability to establish a good blood supply. In some cases, the pregnancy is lost before a blood test can detect it, while in other cases a miscarriage occurs. For unknown reasons, some pregnancies escape the "toxic gauntlet" and proceed without treatment contributing to the controversy of immunologic factors contributing to pregnancy loss and infertility.</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lastRenderedPageBreak/>
        <w:t>Dr. Geoffrey Sher was among the first to demonstrate that women who have reproductive failure associated with antithyroid antibodies and NKa+/T-cell activation can have successful IVF outcomes following administration of intravenous gammaglobulin (IVIG). Women who are antithyroid antibody positive but do NOT have NKa+ and or T-cell activation do not require IVIG therapy to have a successful pregnancy.</w:t>
      </w:r>
    </w:p>
    <w:p w:rsidR="001B63FB" w:rsidRPr="001B63FB" w:rsidRDefault="001B63FB" w:rsidP="001B63FB">
      <w:pPr>
        <w:spacing w:before="150" w:after="150" w:line="255" w:lineRule="atLeast"/>
        <w:jc w:val="center"/>
        <w:rPr>
          <w:rFonts w:ascii="Arial" w:eastAsia="Times New Roman" w:hAnsi="Arial" w:cs="Arial"/>
          <w:color w:val="000000"/>
          <w:sz w:val="18"/>
          <w:szCs w:val="18"/>
          <w:lang w:eastAsia="de-DE"/>
        </w:rPr>
      </w:pPr>
      <w:r w:rsidRPr="001B63FB">
        <w:rPr>
          <w:rFonts w:ascii="Arial" w:eastAsia="Times New Roman" w:hAnsi="Arial" w:cs="Arial"/>
          <w:color w:val="000000"/>
          <w:sz w:val="18"/>
          <w:szCs w:val="18"/>
          <w:lang w:eastAsia="de-DE"/>
        </w:rPr>
        <w:t>IVIg therapy should be initiated prior to initiation of treatment with fertility drugs, and should be administered one more time after pregnancy is diagnosed. About 50% of women who harbor ATAs also test NKa positive. The risk of implantation failure in ATA-positive women appears to be confined to cases where ATAs coexist with NKa.  IVIg therapy should be limited to such cases.</w:t>
      </w:r>
    </w:p>
    <w:p w:rsidR="001B63FB" w:rsidRDefault="001B63FB"/>
    <w:p w:rsidR="001B63FB" w:rsidRDefault="001B63FB"/>
    <w:p w:rsidR="001B63FB" w:rsidRDefault="0079766E">
      <w:hyperlink r:id="rId5" w:history="1">
        <w:r w:rsidR="001B63FB" w:rsidRPr="000611D5">
          <w:rPr>
            <w:rStyle w:val="Hyperlink"/>
          </w:rPr>
          <w:t>http://www.haveababy.com/causes-of-infertility/immune-factors/164.html</w:t>
        </w:r>
      </w:hyperlink>
    </w:p>
    <w:p w:rsidR="001B63FB" w:rsidRDefault="001B63FB"/>
    <w:p w:rsidR="001B63FB" w:rsidRDefault="001B63FB" w:rsidP="001B63FB">
      <w:pPr>
        <w:pStyle w:val="berschrift1"/>
        <w:spacing w:before="0"/>
        <w:jc w:val="center"/>
        <w:rPr>
          <w:rFonts w:cs="Arial"/>
        </w:rPr>
      </w:pPr>
      <w:r>
        <w:rPr>
          <w:rFonts w:cs="Arial"/>
        </w:rPr>
        <w:t>Alloimmune Implantation Dysfunction</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A pregnancy must normally be recognized as different from other maternal body parts to trigger the appropriate immunologic mechanisms. It is as if it has to request the ability to implant. </w:t>
      </w:r>
      <w:r>
        <w:rPr>
          <w:rStyle w:val="Hervorhebung"/>
          <w:rFonts w:ascii="Arial" w:hAnsi="Arial" w:cs="Arial"/>
          <w:color w:val="000000"/>
          <w:sz w:val="18"/>
          <w:szCs w:val="18"/>
        </w:rPr>
        <w:t>Human Leukocyte Antigen (HLA)</w:t>
      </w:r>
      <w:r>
        <w:rPr>
          <w:rFonts w:ascii="Arial" w:hAnsi="Arial" w:cs="Arial"/>
          <w:color w:val="000000"/>
          <w:sz w:val="18"/>
          <w:szCs w:val="18"/>
        </w:rPr>
        <w:t xml:space="preserve"> compatibility plays an important role in this recognition (HLA-A, B, C, DR, DQ and DP). It is, in effect, the credentials checked by the maternal white blood cells that determine whether or not implantation will be allowed. Simply put, if the father's HLA markers too closely resemble the mother's HLA, then permission to implant will not be granted, resulting in a spontaneous abortion or implantation failure. HLA-G is a unique HLA that is expressed by placental cells. The HLA-G identifier is vital to the maternal tolerance of the fetus and functions as immunosuppressive. In other words, HLA-G serves as a defense mechanism to protect the placenta (embryo) from the maternal NK cells. We recently reported that it is now possible to determine the accurate pregnancy potential of each embryo before IVF implantation. The presence of high levels of sHLA-G had a positive predictive value greater than 70% in women under the age of 39, and over 50% in women from 39 to 44 years old.</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When the sperm and the woman hosting the pregnancy share several HLA antigens (e.g. HLA- B, C, DR, DQ or DP), there is a breakdown in normal HLA-G related cytokine signaling. As a result, an imbalance occurs between the cytokines called TH-1 and TH-2, with TH-1 cytokines predominating. This often causes progressive or sudden implantation (trophoblastic) failure, most commonly manifesting as recurrent miscarriages and sometimes as unexplained IVF failure.</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Therefore a high rate of HLA loci-sharing between the male partner providing the sperm and the female that is the embryo recipient may act to prevent implantation. It is the presenting peptides of the relevant HLA loci (A, B, C, DR, DQ) which come in contact with the partner's T cells (immune cells in the uterine lining) that initiates the immune response cascade. Most couples will share no more than one locus (out of 10 possible alleles inherited from both parents). Several reports have suggested that genetic similarity, expressed as increased HLA loci sharing, may lead to adverse pregnancy outcome including recurrent pregnancy loss (RPL), low birth weight and pre-eclampsia due to poor implantation. A number of recent studies have also demonstrated a significant excess of HLA sharing among couples failing multiple induction of ovulation/intrauterine insemination and IVF cycles compared to those who conceive.</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Two reports support the selective inclusion of DQ alpha/HLA testing in women with unexplained IVF failure and in women with infertility following non-chromosomal RPL. In 1996, one study from the U.S. reported on a positive experience with patients treated using IVIg following recurrent IVF failure.  Another recent study reported out of Israel evaluated the efficacy of IVIg treatment in patients with &gt;5 recurrent IVF failures, all of whom shared several  matching HLA loci with their husbands. More than 40% of the women went on to have babies following intravenous immunoglobulin (IVIG) therapy. Results from our experience have been similar.</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 xml:space="preserve">But, alloimmune (DQa/HLA) sharing ("clash") between the embryo recipient and the sperm provider does not inevitably/always cause reproductive loss due to implantation dysfunction. The fact that there are individuals who have 2 identical DQa genes means that in such cases the parents of that individual must of necessity have </w:t>
      </w:r>
      <w:r>
        <w:rPr>
          <w:rFonts w:ascii="Arial" w:hAnsi="Arial" w:cs="Arial"/>
          <w:color w:val="000000"/>
          <w:sz w:val="18"/>
          <w:szCs w:val="18"/>
        </w:rPr>
        <w:lastRenderedPageBreak/>
        <w:t>shared DQa similarities. So live births can and do on occasion occur, even when the couple shares alloimmune genetic similarities...and here is why:</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In cases where an alloimmune clash exists between embryo and decidua, embryos often reach the uterus prior to a point in time where repeated alloimmune exposures precipitate  "allo/autoimmune conversion" (i.e. permanent sensitization/activation of NK cells). Should, in such cases a " competent" embryo reach the uterus very early on in an exposed male-female relationship, before "allo/autoimmune conversion" occurs, such a conceptus can (and in fact often does) escape the full brunt of a NKa-induced rejection and thereupon may progress to a live birth.</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We are not suggesting that this is the rule. Rather probably the exception. In fact, most such concepti would elicit a progressive TH-1 cytokinopathy that would lead to miscarriage. Thereupon, depending on the degree of NK cell sensitization, implantation dysfunction would cause repeated miscarriages or total complete implantation failure (perceived as "infertility").</w:t>
      </w:r>
    </w:p>
    <w:p w:rsidR="001B63FB" w:rsidRDefault="001B63FB" w:rsidP="001B63FB">
      <w:pPr>
        <w:pStyle w:val="StandardWeb"/>
        <w:spacing w:before="150" w:beforeAutospacing="0" w:after="150" w:afterAutospacing="0" w:line="255" w:lineRule="atLeast"/>
        <w:jc w:val="center"/>
        <w:rPr>
          <w:rFonts w:ascii="Arial" w:hAnsi="Arial" w:cs="Arial"/>
          <w:color w:val="000000"/>
          <w:sz w:val="18"/>
          <w:szCs w:val="18"/>
        </w:rPr>
      </w:pPr>
      <w:r>
        <w:rPr>
          <w:rFonts w:ascii="Arial" w:hAnsi="Arial" w:cs="Arial"/>
          <w:color w:val="000000"/>
          <w:sz w:val="18"/>
          <w:szCs w:val="18"/>
        </w:rPr>
        <w:t>That is why successful/viable pregnancies that occur in spite of male-female alloimmune clashing usually are ones that are initiated very early on in a new relationship - prior to repeated exposures of the decidua to alloimmune "clashing" causing NK cell sensitization and a sustained NK cell cytokinopathy (i.e "allo-autoimmune conversion). This also serves to explain why many cases where progressive sensitization of NK cells precedes allo-autoimmune conversion begin with a viable pregnancy and progress through a phase of recurrent miscarriages and/or end up with "perceived infertility."</w:t>
      </w:r>
    </w:p>
    <w:p w:rsidR="001B63FB" w:rsidRDefault="001B63FB"/>
    <w:p w:rsidR="001B63FB" w:rsidRDefault="001B63FB"/>
    <w:p w:rsidR="001B63FB" w:rsidRDefault="0079766E">
      <w:hyperlink r:id="rId6" w:history="1">
        <w:r w:rsidR="001B63FB" w:rsidRPr="000611D5">
          <w:rPr>
            <w:rStyle w:val="Hyperlink"/>
          </w:rPr>
          <w:t>http://www.haveababy.com/immunologic-treatment.html</w:t>
        </w:r>
      </w:hyperlink>
    </w:p>
    <w:p w:rsidR="001B63FB" w:rsidRDefault="001B63FB"/>
    <w:p w:rsidR="001B63FB" w:rsidRDefault="001B63FB" w:rsidP="001B63FB">
      <w:pPr>
        <w:pStyle w:val="berschrift1"/>
        <w:jc w:val="center"/>
        <w:rPr>
          <w:rFonts w:cs="Arial"/>
        </w:rPr>
      </w:pPr>
      <w:r>
        <w:rPr>
          <w:rFonts w:cs="Arial"/>
        </w:rPr>
        <w:t>Immunologic Treatment</w:t>
      </w:r>
    </w:p>
    <w:p w:rsidR="001B63FB" w:rsidRDefault="001B63FB" w:rsidP="001B63FB">
      <w:pPr>
        <w:pStyle w:val="berschrift2"/>
        <w:jc w:val="center"/>
        <w:rPr>
          <w:rFonts w:cs="Arial"/>
        </w:rPr>
      </w:pPr>
      <w:r>
        <w:rPr>
          <w:rFonts w:cs="Arial"/>
        </w:rPr>
        <w:t>INTRALIPID 20% - FINALLY AN EFFECTIVE, SAFE AND LOW COST ALTERNATIVE TO IVIG THERAPY</w:t>
      </w:r>
    </w:p>
    <w:p w:rsidR="001B63FB" w:rsidRDefault="001B63FB" w:rsidP="001B63FB">
      <w:pPr>
        <w:pStyle w:val="StandardWeb"/>
        <w:spacing w:line="255" w:lineRule="atLeast"/>
        <w:jc w:val="center"/>
        <w:rPr>
          <w:rFonts w:ascii="Arial" w:hAnsi="Arial" w:cs="Arial"/>
          <w:color w:val="000000"/>
          <w:sz w:val="18"/>
          <w:szCs w:val="18"/>
        </w:rPr>
      </w:pPr>
      <w:r>
        <w:rPr>
          <w:rFonts w:ascii="Arial" w:hAnsi="Arial" w:cs="Arial"/>
          <w:color w:val="000000"/>
          <w:sz w:val="18"/>
          <w:szCs w:val="18"/>
        </w:rPr>
        <w:t>SIRM physicians have long advocated aggressive treatment of immunologic implantation dysfunction in women undergoing IVF. In cases where there has been Natural Killer Cell activation (Nka) (as evidenced by an abnormal K562 target cell test) we have championed the use of IVIG to down-regulate (deactivate) the Nka. In this manner, many women who otherwise might not have achieved success with IVF have gone from infertility to family.</w:t>
      </w:r>
      <w:r>
        <w:rPr>
          <w:rFonts w:ascii="Arial" w:hAnsi="Arial" w:cs="Arial"/>
          <w:color w:val="000000"/>
          <w:sz w:val="18"/>
          <w:szCs w:val="18"/>
        </w:rPr>
        <w:br/>
      </w:r>
      <w:r>
        <w:rPr>
          <w:rFonts w:ascii="Arial" w:hAnsi="Arial" w:cs="Arial"/>
          <w:color w:val="000000"/>
          <w:sz w:val="18"/>
          <w:szCs w:val="18"/>
        </w:rPr>
        <w:br/>
        <w:t>For us at SIRM, advocating the use of IVIG over the last decade, has come at a considerable price. Clearly, women requiring IVIG have been concerned about the cost (more than $4000 per dosage), reported side effects and, given the HIV/hepatitis scare, have been reluctant to receive a blood product. To make matters worse, under-informed critics have for unexplained reasons played on such unfounded fear often raising it to the level of alarm. The fact is that over the years we have administered IVIG to thousands of women, without a single report of viral transmission and few significant (but always transient) side effects.</w:t>
      </w:r>
      <w:r>
        <w:rPr>
          <w:rFonts w:ascii="Arial" w:hAnsi="Arial" w:cs="Arial"/>
          <w:color w:val="000000"/>
          <w:sz w:val="18"/>
          <w:szCs w:val="18"/>
        </w:rPr>
        <w:br/>
      </w:r>
      <w:r>
        <w:rPr>
          <w:rFonts w:ascii="Arial" w:hAnsi="Arial" w:cs="Arial"/>
          <w:color w:val="000000"/>
          <w:sz w:val="18"/>
          <w:szCs w:val="18"/>
        </w:rPr>
        <w:br/>
        <w:t>About a year ago reports began to surface regarding a low cost (about ten times less than IVIG) synthetic product called Intralipid, which upon being infused more than a week prior to embryo transfer would lower Nka and further more, was virtually free of side effects.</w:t>
      </w:r>
      <w:r>
        <w:rPr>
          <w:rFonts w:ascii="Arial" w:hAnsi="Arial" w:cs="Arial"/>
          <w:color w:val="000000"/>
          <w:sz w:val="18"/>
          <w:szCs w:val="18"/>
        </w:rPr>
        <w:br/>
      </w:r>
      <w:r>
        <w:rPr>
          <w:rFonts w:ascii="Arial" w:hAnsi="Arial" w:cs="Arial"/>
          <w:color w:val="000000"/>
          <w:sz w:val="18"/>
          <w:szCs w:val="18"/>
        </w:rPr>
        <w:br/>
        <w:t>About a year ago, we began evaluating the effect of Intralipid in patients who had activated Natural Killer cells, and for whom IVIG therapy would otherwise be indicated. Thus far we have treated more than 30 women with Nka using Intralipid 20%. More than 60% of the patients achieved viable ongoing pregnancies, showing Intralipid therapy to be at least as effective (and perhaps even more so) than IVIG. There were no significant side effects and patient tolerance of this treatment was high. We anticipate that patients receiving Intralipid will soon start reporting on their experience using Intralipid, on various discussion boards.</w:t>
      </w:r>
      <w:r>
        <w:rPr>
          <w:rFonts w:ascii="Arial" w:hAnsi="Arial" w:cs="Arial"/>
          <w:color w:val="000000"/>
          <w:sz w:val="18"/>
          <w:szCs w:val="18"/>
        </w:rPr>
        <w:br/>
      </w:r>
      <w:r>
        <w:rPr>
          <w:rFonts w:ascii="Arial" w:hAnsi="Arial" w:cs="Arial"/>
          <w:color w:val="000000"/>
          <w:sz w:val="18"/>
          <w:szCs w:val="18"/>
        </w:rPr>
        <w:lastRenderedPageBreak/>
        <w:br/>
        <w:t>Against this background, SIRM physicians have collectively decided to virtually abandon further use of IVIG, in favor of Intralipid.</w:t>
      </w:r>
      <w:r>
        <w:rPr>
          <w:rFonts w:ascii="Arial" w:hAnsi="Arial" w:cs="Arial"/>
          <w:color w:val="000000"/>
          <w:sz w:val="18"/>
          <w:szCs w:val="18"/>
        </w:rPr>
        <w:br/>
      </w:r>
      <w:r>
        <w:rPr>
          <w:rFonts w:ascii="Arial" w:hAnsi="Arial" w:cs="Arial"/>
          <w:color w:val="000000"/>
          <w:sz w:val="18"/>
          <w:szCs w:val="18"/>
        </w:rPr>
        <w:br/>
        <w:t>Below are some clinical details about Intralipid:</w:t>
      </w:r>
      <w:r>
        <w:rPr>
          <w:rFonts w:ascii="Arial" w:hAnsi="Arial" w:cs="Arial"/>
          <w:color w:val="000000"/>
          <w:sz w:val="18"/>
          <w:szCs w:val="18"/>
        </w:rPr>
        <w:br/>
      </w:r>
      <w:r>
        <w:rPr>
          <w:rFonts w:ascii="Arial" w:hAnsi="Arial" w:cs="Arial"/>
          <w:color w:val="000000"/>
          <w:sz w:val="18"/>
          <w:szCs w:val="18"/>
        </w:rPr>
        <w:br/>
        <w:t>Intralipid (IL), is a synthetic product composed of 10% soybean oil, 1,2% egg yolk phospholipids, 2.25% glycerin and water. Based on research performed at SIRM and elsewhere, infusion of IL lowers Natural Killer cell activation (Nka) as effectively as does, intravenous gammaglobulin (IVIG.) When indicated IL (as with IVIG) is infused 7-10 days prior to ET and one more time again after a positive pregnancy in women whose Nka is due to an autoimmune causes (antiphospholipid antibodies and/or antithyroid antibodies). In cases of alloimmune implantation dysfunction (DQa and/ HLA matching between the embryo recipient and the male partner) the same applies but in this situation the infusion is repeated at 2-4 week intervals until the 24th week of pregnancy.</w:t>
      </w:r>
      <w:r>
        <w:rPr>
          <w:rFonts w:ascii="Arial" w:hAnsi="Arial" w:cs="Arial"/>
          <w:color w:val="000000"/>
          <w:sz w:val="18"/>
          <w:szCs w:val="18"/>
        </w:rPr>
        <w:br/>
        <w:t>We have supplanted IVIG with IL therapy in a significant number of women undergoing IVF , and who had immunologic embryo implantation dysfunction. The results thus far have been excellent, way beyond our initial expectations.</w:t>
      </w:r>
      <w:r>
        <w:rPr>
          <w:rFonts w:ascii="Arial" w:hAnsi="Arial" w:cs="Arial"/>
          <w:color w:val="000000"/>
          <w:sz w:val="18"/>
          <w:szCs w:val="18"/>
        </w:rPr>
        <w:br/>
        <w:t>At last we now have a safe and inexpensive alternative to IVIG therapy...Intralipid! What is more, IL costs about 10 times less than IVIG, is not a blood product and is without significant side effects.</w:t>
      </w:r>
    </w:p>
    <w:p w:rsidR="001B63FB" w:rsidRDefault="001B63FB"/>
    <w:p w:rsidR="00D52AC3" w:rsidRDefault="00D52AC3"/>
    <w:p w:rsidR="00D52AC3" w:rsidRDefault="00D52AC3">
      <w:r>
        <w:t xml:space="preserve">Zum Schluss noch ein Interview mit dr. Allan Beer, der neben </w:t>
      </w:r>
      <w:r w:rsidR="00006791">
        <w:t xml:space="preserve">Dr. Sher in Amerika zu den </w:t>
      </w:r>
      <w:r w:rsidR="000E3F3A">
        <w:t>Ko</w:t>
      </w:r>
      <w:r w:rsidR="00006791">
        <w:t>riphäen gehört und hier über Immunprobleme in einer Radio-Talkshow spricht und Fragen beantwortet.</w:t>
      </w:r>
    </w:p>
    <w:p w:rsidR="00006791" w:rsidRDefault="0079766E">
      <w:hyperlink r:id="rId7" w:history="1">
        <w:r w:rsidR="00FC457C" w:rsidRPr="000611D5">
          <w:rPr>
            <w:rStyle w:val="Hyperlink"/>
          </w:rPr>
          <w:t>http://www.repro-med.net/info/qabeer_08-04.pdf</w:t>
        </w:r>
      </w:hyperlink>
    </w:p>
    <w:p w:rsidR="00FC457C" w:rsidRDefault="00FC457C"/>
    <w:sectPr w:rsidR="00FC457C" w:rsidSect="004E4D2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935DB"/>
    <w:multiLevelType w:val="multilevel"/>
    <w:tmpl w:val="C5F8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1B63FB"/>
    <w:rsid w:val="00006791"/>
    <w:rsid w:val="000B7BA6"/>
    <w:rsid w:val="000E3F3A"/>
    <w:rsid w:val="001B63FB"/>
    <w:rsid w:val="0020326B"/>
    <w:rsid w:val="00300A65"/>
    <w:rsid w:val="004E4D29"/>
    <w:rsid w:val="0079766E"/>
    <w:rsid w:val="009F3944"/>
    <w:rsid w:val="00AC11A2"/>
    <w:rsid w:val="00D52AC3"/>
    <w:rsid w:val="00D929AD"/>
    <w:rsid w:val="00FC457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E4D29"/>
  </w:style>
  <w:style w:type="paragraph" w:styleId="berschrift1">
    <w:name w:val="heading 1"/>
    <w:basedOn w:val="Standard"/>
    <w:link w:val="berschrift1Zchn"/>
    <w:uiPriority w:val="9"/>
    <w:qFormat/>
    <w:rsid w:val="001B63FB"/>
    <w:pPr>
      <w:spacing w:before="300" w:after="75" w:line="330" w:lineRule="atLeast"/>
      <w:outlineLvl w:val="0"/>
    </w:pPr>
    <w:rPr>
      <w:rFonts w:ascii="Constantia" w:eastAsia="Times New Roman" w:hAnsi="Constantia" w:cs="Times New Roman"/>
      <w:b/>
      <w:bCs/>
      <w:color w:val="033C48"/>
      <w:spacing w:val="-9"/>
      <w:kern w:val="36"/>
      <w:sz w:val="33"/>
      <w:szCs w:val="33"/>
      <w:lang w:eastAsia="de-DE"/>
    </w:rPr>
  </w:style>
  <w:style w:type="paragraph" w:styleId="berschrift2">
    <w:name w:val="heading 2"/>
    <w:basedOn w:val="Standard"/>
    <w:next w:val="Standard"/>
    <w:link w:val="berschrift2Zchn"/>
    <w:uiPriority w:val="9"/>
    <w:semiHidden/>
    <w:unhideWhenUsed/>
    <w:qFormat/>
    <w:rsid w:val="001B63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B63FB"/>
    <w:rPr>
      <w:color w:val="0000FF" w:themeColor="hyperlink"/>
      <w:u w:val="single"/>
    </w:rPr>
  </w:style>
  <w:style w:type="character" w:customStyle="1" w:styleId="berschrift1Zchn">
    <w:name w:val="Überschrift 1 Zchn"/>
    <w:basedOn w:val="Absatz-Standardschriftart"/>
    <w:link w:val="berschrift1"/>
    <w:uiPriority w:val="9"/>
    <w:rsid w:val="001B63FB"/>
    <w:rPr>
      <w:rFonts w:ascii="Constantia" w:eastAsia="Times New Roman" w:hAnsi="Constantia" w:cs="Times New Roman"/>
      <w:b/>
      <w:bCs/>
      <w:color w:val="033C48"/>
      <w:spacing w:val="-9"/>
      <w:kern w:val="36"/>
      <w:sz w:val="33"/>
      <w:szCs w:val="33"/>
      <w:lang w:eastAsia="de-DE"/>
    </w:rPr>
  </w:style>
  <w:style w:type="paragraph" w:styleId="StandardWeb">
    <w:name w:val="Normal (Web)"/>
    <w:basedOn w:val="Standard"/>
    <w:uiPriority w:val="99"/>
    <w:semiHidden/>
    <w:unhideWhenUsed/>
    <w:rsid w:val="001B63FB"/>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1B63FB"/>
    <w:rPr>
      <w:b/>
      <w:bCs/>
    </w:rPr>
  </w:style>
  <w:style w:type="character" w:styleId="Hervorhebung">
    <w:name w:val="Emphasis"/>
    <w:basedOn w:val="Absatz-Standardschriftart"/>
    <w:uiPriority w:val="20"/>
    <w:qFormat/>
    <w:rsid w:val="001B63FB"/>
    <w:rPr>
      <w:i/>
      <w:iCs/>
    </w:rPr>
  </w:style>
  <w:style w:type="character" w:customStyle="1" w:styleId="berschrift2Zchn">
    <w:name w:val="Überschrift 2 Zchn"/>
    <w:basedOn w:val="Absatz-Standardschriftart"/>
    <w:link w:val="berschrift2"/>
    <w:uiPriority w:val="9"/>
    <w:semiHidden/>
    <w:rsid w:val="001B63FB"/>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pro-med.net/info/qabeer_08-0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aveababy.com/immunologic-treatment.html" TargetMode="External"/><Relationship Id="rId5" Type="http://schemas.openxmlformats.org/officeDocument/2006/relationships/hyperlink" Target="http://www.haveababy.com/causes-of-infertility/immune-factors/164.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1973</Words>
  <Characters>12432</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dc:creator>
  <cp:lastModifiedBy>Bianca</cp:lastModifiedBy>
  <cp:revision>4</cp:revision>
  <dcterms:created xsi:type="dcterms:W3CDTF">2010-08-17T12:13:00Z</dcterms:created>
  <dcterms:modified xsi:type="dcterms:W3CDTF">2010-08-26T13:15:00Z</dcterms:modified>
</cp:coreProperties>
</file>